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9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6"/>
        <w:gridCol w:w="1445"/>
        <w:gridCol w:w="1197"/>
        <w:gridCol w:w="1156"/>
        <w:gridCol w:w="1197"/>
        <w:gridCol w:w="7722"/>
        <w:gridCol w:w="1197"/>
        <w:gridCol w:w="1042"/>
        <w:gridCol w:w="1197"/>
        <w:gridCol w:w="1874"/>
        <w:gridCol w:w="1197"/>
      </w:tblGrid>
      <w:tr w:rsidR="00987EB1" w:rsidRPr="00987EB1" w14:paraId="4BDC4593" w14:textId="77777777" w:rsidTr="00987EB1">
        <w:trPr>
          <w:gridAfter w:val="1"/>
          <w:wAfter w:w="1197" w:type="dxa"/>
          <w:trHeight w:val="780"/>
        </w:trPr>
        <w:tc>
          <w:tcPr>
            <w:tcW w:w="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426535F" w14:textId="77777777" w:rsidR="00987EB1" w:rsidRPr="00987EB1" w:rsidRDefault="00987EB1" w:rsidP="00987EB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7EB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14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D5947EB" w14:textId="77777777" w:rsidR="00987EB1" w:rsidRPr="00987EB1" w:rsidRDefault="00987EB1" w:rsidP="00987EB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7EB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Komórka wnosząca uwagi</w:t>
            </w:r>
          </w:p>
        </w:tc>
        <w:tc>
          <w:tcPr>
            <w:tcW w:w="23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81F7D1E" w14:textId="77777777" w:rsidR="00987EB1" w:rsidRPr="00987EB1" w:rsidRDefault="00987EB1" w:rsidP="00987EB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7EB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Jednostka redakcyjna, do której wnoszone są uwagi</w:t>
            </w:r>
          </w:p>
        </w:tc>
        <w:tc>
          <w:tcPr>
            <w:tcW w:w="89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B0FEAF2" w14:textId="77777777" w:rsidR="00987EB1" w:rsidRPr="00987EB1" w:rsidRDefault="00987EB1" w:rsidP="00987EB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7EB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Treść uwagi i uzasadnienie</w:t>
            </w:r>
          </w:p>
        </w:tc>
        <w:tc>
          <w:tcPr>
            <w:tcW w:w="22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CB53A47" w14:textId="77777777" w:rsidR="00987EB1" w:rsidRPr="00987EB1" w:rsidRDefault="00987EB1" w:rsidP="00987EB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7EB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Propozycja zmian</w:t>
            </w:r>
          </w:p>
        </w:tc>
        <w:tc>
          <w:tcPr>
            <w:tcW w:w="3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F899314" w14:textId="77777777" w:rsidR="00987EB1" w:rsidRPr="00987EB1" w:rsidRDefault="00987EB1" w:rsidP="00987E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7EB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Stanowisko resortu</w:t>
            </w:r>
          </w:p>
        </w:tc>
      </w:tr>
      <w:tr w:rsidR="00987EB1" w:rsidRPr="00987EB1" w14:paraId="7A8664B8" w14:textId="77777777" w:rsidTr="00987EB1">
        <w:trPr>
          <w:gridAfter w:val="1"/>
          <w:wAfter w:w="1197" w:type="dxa"/>
          <w:trHeight w:val="66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5F40A" w14:textId="77777777" w:rsidR="00987EB1" w:rsidRPr="00987EB1" w:rsidRDefault="00987EB1" w:rsidP="00987E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7EB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00317" w14:textId="77777777" w:rsidR="00987EB1" w:rsidRPr="00987EB1" w:rsidRDefault="00987EB1" w:rsidP="00987E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Ministerstwo Finansów</w:t>
            </w:r>
          </w:p>
        </w:tc>
        <w:tc>
          <w:tcPr>
            <w:tcW w:w="2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CEBAE" w14:textId="77777777" w:rsidR="00987EB1" w:rsidRPr="00987EB1" w:rsidRDefault="00987EB1" w:rsidP="00987E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§ 1 pkt 1 projektu</w:t>
            </w:r>
          </w:p>
        </w:tc>
        <w:tc>
          <w:tcPr>
            <w:tcW w:w="89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9DA362B" w14:textId="77777777" w:rsidR="00987EB1" w:rsidRPr="00987EB1" w:rsidRDefault="00987EB1" w:rsidP="00987E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§ 2 rozporządzenia uchyla się ust. 1, podczas</w:t>
            </w:r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gdy w § 2 nie ma ustępów, a punkty</w:t>
            </w:r>
          </w:p>
        </w:tc>
        <w:tc>
          <w:tcPr>
            <w:tcW w:w="22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D0628" w14:textId="77777777" w:rsidR="00987EB1" w:rsidRPr="00987EB1" w:rsidRDefault="00987EB1" w:rsidP="00987E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21402" w14:textId="77777777" w:rsidR="00987EB1" w:rsidRPr="00987EB1" w:rsidRDefault="00987EB1" w:rsidP="00987E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Uwaga uwzględniona. </w:t>
            </w:r>
          </w:p>
        </w:tc>
      </w:tr>
      <w:tr w:rsidR="00987EB1" w:rsidRPr="00987EB1" w14:paraId="15991D63" w14:textId="77777777" w:rsidTr="00987EB1">
        <w:trPr>
          <w:gridAfter w:val="1"/>
          <w:wAfter w:w="1197" w:type="dxa"/>
          <w:trHeight w:val="102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2D870" w14:textId="77777777" w:rsidR="00987EB1" w:rsidRPr="00987EB1" w:rsidRDefault="00987EB1" w:rsidP="00987E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60241" w14:textId="77777777" w:rsidR="00987EB1" w:rsidRPr="00987EB1" w:rsidRDefault="00987EB1" w:rsidP="00987E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Ministerstwo Finansów</w:t>
            </w:r>
          </w:p>
        </w:tc>
        <w:tc>
          <w:tcPr>
            <w:tcW w:w="2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0074B" w14:textId="77777777" w:rsidR="00987EB1" w:rsidRPr="00987EB1" w:rsidRDefault="00987EB1" w:rsidP="00987E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§ 1 pkt 2 lit. a projektu w zakresie zmiany dotyczącej § 3 ust. 1</w:t>
            </w:r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pkt 1 lit. C</w:t>
            </w:r>
          </w:p>
        </w:tc>
        <w:tc>
          <w:tcPr>
            <w:tcW w:w="8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4B68B" w14:textId="77777777" w:rsidR="00987EB1" w:rsidRPr="00987EB1" w:rsidRDefault="00987EB1" w:rsidP="00987E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należy poprawnie odmienić wyraz „oznaczany” dostosowując go do</w:t>
            </w:r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wyrażenia w stosunku do którego ma mieć zastosowanie</w:t>
            </w:r>
          </w:p>
        </w:tc>
        <w:tc>
          <w:tcPr>
            <w:tcW w:w="2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BB45C" w14:textId="77777777" w:rsidR="00987EB1" w:rsidRPr="00987EB1" w:rsidRDefault="00987EB1" w:rsidP="00987E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2FA4D" w14:textId="77777777" w:rsidR="00987EB1" w:rsidRPr="00987EB1" w:rsidRDefault="00987EB1" w:rsidP="00987E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Uwaga nieuwzględniona. Zapis jest poprawny, "oznaczany" dotyczy wybieranego rodzaju zbioru.</w:t>
            </w:r>
          </w:p>
        </w:tc>
      </w:tr>
      <w:tr w:rsidR="00987EB1" w:rsidRPr="00987EB1" w14:paraId="27D07A25" w14:textId="77777777" w:rsidTr="00987EB1">
        <w:trPr>
          <w:gridAfter w:val="1"/>
          <w:wAfter w:w="1197" w:type="dxa"/>
          <w:trHeight w:val="76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92865" w14:textId="77777777" w:rsidR="00987EB1" w:rsidRPr="00987EB1" w:rsidRDefault="00987EB1" w:rsidP="00987E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7EB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F84D5" w14:textId="77777777" w:rsidR="00987EB1" w:rsidRPr="00987EB1" w:rsidRDefault="00987EB1" w:rsidP="00987E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Ministerstwo Finansów</w:t>
            </w:r>
          </w:p>
        </w:tc>
        <w:tc>
          <w:tcPr>
            <w:tcW w:w="2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DAB38" w14:textId="77777777" w:rsidR="00987EB1" w:rsidRPr="00987EB1" w:rsidRDefault="00987EB1" w:rsidP="00987E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§ 1 pkt 2 lit. b projektu w zakresie dotyczącym załącznika</w:t>
            </w:r>
          </w:p>
        </w:tc>
        <w:tc>
          <w:tcPr>
            <w:tcW w:w="8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E5312" w14:textId="77777777" w:rsidR="00987EB1" w:rsidRPr="00987EB1" w:rsidRDefault="00987EB1" w:rsidP="00987E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należy</w:t>
            </w:r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zastosować sformułowanie „w załączniku nr 1 do rozporządzenia”</w:t>
            </w:r>
          </w:p>
        </w:tc>
        <w:tc>
          <w:tcPr>
            <w:tcW w:w="2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59735" w14:textId="77777777" w:rsidR="00987EB1" w:rsidRPr="00987EB1" w:rsidRDefault="00987EB1" w:rsidP="00987E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6928A" w14:textId="77777777" w:rsidR="00987EB1" w:rsidRPr="00987EB1" w:rsidRDefault="00987EB1" w:rsidP="00987E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Uwaga uwzględniona. </w:t>
            </w:r>
          </w:p>
        </w:tc>
      </w:tr>
      <w:tr w:rsidR="00987EB1" w:rsidRPr="00987EB1" w14:paraId="19D88685" w14:textId="77777777" w:rsidTr="00987EB1">
        <w:trPr>
          <w:gridAfter w:val="1"/>
          <w:wAfter w:w="1197" w:type="dxa"/>
          <w:trHeight w:val="345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AB842" w14:textId="77777777" w:rsidR="00987EB1" w:rsidRPr="00987EB1" w:rsidRDefault="00987EB1" w:rsidP="00987E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B7525" w14:textId="77777777" w:rsidR="00987EB1" w:rsidRPr="00987EB1" w:rsidRDefault="00987EB1" w:rsidP="00987E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Ministerstwo Finansów</w:t>
            </w:r>
          </w:p>
        </w:tc>
        <w:tc>
          <w:tcPr>
            <w:tcW w:w="2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B22A4" w14:textId="77777777" w:rsidR="00987EB1" w:rsidRPr="00987EB1" w:rsidRDefault="00987EB1" w:rsidP="00987E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odnośnie do stosowanego w § 1 pkt 3 lit. a projektu odesłania do przepisów</w:t>
            </w:r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wydanych na podstawie art. 13m ust. 2 ustawy</w:t>
            </w:r>
          </w:p>
        </w:tc>
        <w:tc>
          <w:tcPr>
            <w:tcW w:w="8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CD859" w14:textId="77777777" w:rsidR="00987EB1" w:rsidRPr="00987EB1" w:rsidRDefault="00987EB1" w:rsidP="00987E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właściwym jest sformułowanie</w:t>
            </w:r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,,przepisy wykonawcze wydane na podstawie…”. Ponadto należy zauważyć,</w:t>
            </w:r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iż niejasne pozostaje o przepisy której ustawy chodzi, bowiem w żadnym</w:t>
            </w:r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miejscu ani obecnie obowiązującego rozporządzenia, ani projektowanego</w:t>
            </w:r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rozporządzenia nie wprowadzamy skrótu „ustawy”; właściwym pozostaje</w:t>
            </w:r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wskazanie pełnego tytułu ustawy, do której odesłanie będzie miało</w:t>
            </w:r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zastosowanie</w:t>
            </w:r>
          </w:p>
        </w:tc>
        <w:tc>
          <w:tcPr>
            <w:tcW w:w="2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4C850" w14:textId="77777777" w:rsidR="00987EB1" w:rsidRPr="00987EB1" w:rsidRDefault="00987EB1" w:rsidP="00987E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59A2E" w14:textId="77777777" w:rsidR="00987EB1" w:rsidRPr="00987EB1" w:rsidRDefault="00987EB1" w:rsidP="00987E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Uwaga uwzględniona. </w:t>
            </w:r>
          </w:p>
        </w:tc>
      </w:tr>
      <w:tr w:rsidR="00987EB1" w:rsidRPr="00987EB1" w14:paraId="77E7DBAA" w14:textId="77777777" w:rsidTr="00B83C05">
        <w:trPr>
          <w:gridAfter w:val="1"/>
          <w:wAfter w:w="1197" w:type="dxa"/>
          <w:trHeight w:val="433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D4B73" w14:textId="77777777" w:rsidR="00987EB1" w:rsidRPr="00987EB1" w:rsidRDefault="00987EB1" w:rsidP="00987E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7EB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437EB" w14:textId="77777777" w:rsidR="00987EB1" w:rsidRPr="00987EB1" w:rsidRDefault="00987EB1" w:rsidP="00987E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Ministerstwo Finansów</w:t>
            </w:r>
          </w:p>
        </w:tc>
        <w:tc>
          <w:tcPr>
            <w:tcW w:w="2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D36E0" w14:textId="77777777" w:rsidR="00987EB1" w:rsidRPr="00987EB1" w:rsidRDefault="00987EB1" w:rsidP="00987E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Uwaga ogólna</w:t>
            </w:r>
          </w:p>
        </w:tc>
        <w:tc>
          <w:tcPr>
            <w:tcW w:w="8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F34E7" w14:textId="77777777" w:rsidR="00987EB1" w:rsidRPr="00987EB1" w:rsidRDefault="00987EB1" w:rsidP="00987E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projekt rozporządzenia jak i uzasadnienie nie wskazują daty jego wejścia</w:t>
            </w:r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w życie, natomiast OSR w pkt 11 określa, że rozporządzenie wejdzie w życie</w:t>
            </w:r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w dniu 31.12.2023 r.; wobec powyższego należy uzupełnić projekt</w:t>
            </w:r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i uzasadnienie o tę datę, a dodatkowo uzasadnienie o wyjaśnienie takiego</w:t>
            </w:r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terminu wejścia w życie projektu rozporządzenia</w:t>
            </w:r>
          </w:p>
        </w:tc>
        <w:tc>
          <w:tcPr>
            <w:tcW w:w="2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D2969" w14:textId="77777777" w:rsidR="00987EB1" w:rsidRPr="00987EB1" w:rsidRDefault="00987EB1" w:rsidP="00987E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A4A0E" w14:textId="02BAE4FB" w:rsidR="00987EB1" w:rsidRPr="00987EB1" w:rsidRDefault="00987EB1" w:rsidP="00987E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Uwaga uwzględniona, terminy zosta</w:t>
            </w:r>
            <w:r w:rsidR="00513E4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ły</w:t>
            </w:r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uspójnione</w:t>
            </w:r>
            <w:proofErr w:type="spellEnd"/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. </w:t>
            </w:r>
          </w:p>
        </w:tc>
      </w:tr>
      <w:tr w:rsidR="00987EB1" w:rsidRPr="00987EB1" w14:paraId="3C904F3A" w14:textId="77777777" w:rsidTr="00987EB1">
        <w:trPr>
          <w:gridAfter w:val="1"/>
          <w:wAfter w:w="1197" w:type="dxa"/>
          <w:trHeight w:val="492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30E22" w14:textId="77777777" w:rsidR="00987EB1" w:rsidRPr="00987EB1" w:rsidRDefault="00987EB1" w:rsidP="00987E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6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1EE1D" w14:textId="77777777" w:rsidR="00987EB1" w:rsidRPr="00987EB1" w:rsidRDefault="00987EB1" w:rsidP="00987E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Ministerstwo Finansów</w:t>
            </w:r>
          </w:p>
        </w:tc>
        <w:tc>
          <w:tcPr>
            <w:tcW w:w="2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03665" w14:textId="77777777" w:rsidR="00987EB1" w:rsidRPr="00987EB1" w:rsidRDefault="00987EB1" w:rsidP="00987E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Uwaga ogólna</w:t>
            </w:r>
          </w:p>
        </w:tc>
        <w:tc>
          <w:tcPr>
            <w:tcW w:w="8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3A5FE" w14:textId="77777777" w:rsidR="00987EB1" w:rsidRPr="00987EB1" w:rsidRDefault="00987EB1" w:rsidP="00987E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wśród podmiotów, na które oddziałuje projektowana regulacja, zostały wymienione jednostki samorządu terytorialnego, które są odpowiedzialne za prowadzenie polityki przestrzennej. Zgodnie z dyspozycją zawartą w art. 8 ustawy z dnia 6 maja 2005 r. o Komisji Wspólnej Rządu i Samorządu Terytorialnego oraz o przedstawicielach Rzeczypospolitej Polskiej w Komitecie Regionów Unii Europejskiej (Dz. U. Nr 90, poz. 759), projekt powinien być</w:t>
            </w:r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przedstawiony do zaopiniowania Komisji Wspólnej Rządu i Samorządu Terytorialnego, a nie wybranych organizacji samorządowych, wymienionych w pkt 5 OSR.</w:t>
            </w:r>
          </w:p>
        </w:tc>
        <w:tc>
          <w:tcPr>
            <w:tcW w:w="2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3F14A" w14:textId="77777777" w:rsidR="00987EB1" w:rsidRPr="00987EB1" w:rsidRDefault="00987EB1" w:rsidP="00987E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C9301" w14:textId="68602C3A" w:rsidR="00987EB1" w:rsidRPr="00987EB1" w:rsidRDefault="00987EB1" w:rsidP="00987E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Projekt został przekazany do zaopiniowania </w:t>
            </w:r>
            <w:proofErr w:type="spellStart"/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KWRiST</w:t>
            </w:r>
            <w:proofErr w:type="spellEnd"/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Pismo znak DPR-I.0211.1.2023 zostało wysłane do  </w:t>
            </w:r>
            <w:proofErr w:type="spellStart"/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KWRiST</w:t>
            </w:r>
            <w:proofErr w:type="spellEnd"/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w dniu 04.08.2023 r. </w:t>
            </w:r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Ponadto, projekt rozporządzenia stanowił przedmiot posiedzeń dwóch zespołów w ramach </w:t>
            </w:r>
            <w:proofErr w:type="spellStart"/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KWRiST</w:t>
            </w:r>
            <w:proofErr w:type="spellEnd"/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(Zespół ds. </w:t>
            </w:r>
            <w:r w:rsidR="00B83C0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</w:t>
            </w:r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połeczeństwa </w:t>
            </w:r>
            <w:r w:rsidR="00B83C0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</w:t>
            </w:r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nformacyjnego oraz Zespół ds. Infrastruktury, Urbanistyki i Transportu), podczas których uzyskał pozytywne opinie. </w:t>
            </w:r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Informacja o przekazaniu do zaopiniowania </w:t>
            </w:r>
            <w:proofErr w:type="spellStart"/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KWRiST</w:t>
            </w:r>
            <w:proofErr w:type="spellEnd"/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została uwzględniona w OSR (pkt. 5) oraz uzasadnieniu. </w:t>
            </w:r>
          </w:p>
        </w:tc>
      </w:tr>
      <w:tr w:rsidR="00987EB1" w:rsidRPr="00987EB1" w14:paraId="14E44CD3" w14:textId="77777777" w:rsidTr="00987EB1">
        <w:trPr>
          <w:gridAfter w:val="1"/>
          <w:wAfter w:w="1197" w:type="dxa"/>
          <w:trHeight w:val="165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C30F3" w14:textId="77777777" w:rsidR="00987EB1" w:rsidRPr="00987EB1" w:rsidRDefault="00987EB1" w:rsidP="00987E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7EB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E9BB1" w14:textId="77777777" w:rsidR="00987EB1" w:rsidRPr="00987EB1" w:rsidRDefault="00987EB1" w:rsidP="00987E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Ministerstwo Sprawiedliwości</w:t>
            </w:r>
          </w:p>
        </w:tc>
        <w:tc>
          <w:tcPr>
            <w:tcW w:w="2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14613" w14:textId="77777777" w:rsidR="00987EB1" w:rsidRPr="00987EB1" w:rsidRDefault="00987EB1" w:rsidP="00987E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§ 1 pkt 1 projektu</w:t>
            </w:r>
          </w:p>
        </w:tc>
        <w:tc>
          <w:tcPr>
            <w:tcW w:w="8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A0E15" w14:textId="77777777" w:rsidR="00987EB1" w:rsidRPr="00987EB1" w:rsidRDefault="00987EB1" w:rsidP="00987E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§ 2 rozporządzenia uchyla się ust. 1, podczas</w:t>
            </w:r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gdy w § 2 nie ma ustępów, a punkty</w:t>
            </w:r>
          </w:p>
        </w:tc>
        <w:tc>
          <w:tcPr>
            <w:tcW w:w="2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B2AE6" w14:textId="77777777" w:rsidR="00987EB1" w:rsidRPr="00987EB1" w:rsidRDefault="00987EB1" w:rsidP="00987E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98946" w14:textId="77777777" w:rsidR="00987EB1" w:rsidRPr="00987EB1" w:rsidRDefault="00987EB1" w:rsidP="00987E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Uwaga uwzględniona. </w:t>
            </w:r>
          </w:p>
        </w:tc>
      </w:tr>
      <w:tr w:rsidR="00987EB1" w:rsidRPr="00987EB1" w14:paraId="2E8D1DBC" w14:textId="77777777" w:rsidTr="00B83C05">
        <w:trPr>
          <w:gridAfter w:val="1"/>
          <w:wAfter w:w="1197" w:type="dxa"/>
          <w:trHeight w:val="648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40103" w14:textId="77777777" w:rsidR="00987EB1" w:rsidRPr="00987EB1" w:rsidRDefault="00987EB1" w:rsidP="00987E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79912" w14:textId="77777777" w:rsidR="00987EB1" w:rsidRPr="00987EB1" w:rsidRDefault="00987EB1" w:rsidP="00987E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Ministerstwo Klimatu i Środowiska</w:t>
            </w:r>
          </w:p>
        </w:tc>
        <w:tc>
          <w:tcPr>
            <w:tcW w:w="2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C9D57" w14:textId="77777777" w:rsidR="00987EB1" w:rsidRPr="00987EB1" w:rsidRDefault="00987EB1" w:rsidP="00987E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OSR, pkt 12.</w:t>
            </w:r>
          </w:p>
        </w:tc>
        <w:tc>
          <w:tcPr>
            <w:tcW w:w="8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CFFA0" w14:textId="77777777" w:rsidR="00987EB1" w:rsidRPr="00987EB1" w:rsidRDefault="00987EB1" w:rsidP="00987E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 pkt 12 OSR jest zapis niespójny z niżej przedstawionym aktem prawnym. Zapis w OSR: „wyniki monitorowania wdrażania infrastruktur informacji przestrzennej przez państwa członkowskie, są publikowane przez Komisję do dnia 15 maja następnego roku, a zatem wyniki dla wskazanego miernika zostaną opublikowane do 15 maja 2025 roku.”  W sprawie wykonania dyrektywy 2007/2/WE Parlamentu Europejskiego i Rady w zakresie monitorowania i  </w:t>
            </w:r>
            <w:proofErr w:type="spellStart"/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prawozdawczości</w:t>
            </w:r>
            <w:proofErr w:type="spellEnd"/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jest zapis: „Wyniki monitorowania zgodnie z wymogami art. 21 ust. 1 dyrektywy 2007/2/WE są publikowane najpóźniej do dnia 31 marca każdego roku w odniesieniu do stanu wdrożenia infrastruktury informacji</w:t>
            </w:r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przestrzennej z dnia 15 grudnia poprzedniego roku. Wyniki są aktualizowane co najmniej raz w roku.”</w:t>
            </w:r>
          </w:p>
        </w:tc>
        <w:tc>
          <w:tcPr>
            <w:tcW w:w="2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781FB" w14:textId="77777777" w:rsidR="00987EB1" w:rsidRPr="00987EB1" w:rsidRDefault="00987EB1" w:rsidP="00987E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Wyniki monitorowania wdrażania infrastruktur informacji przestrzennej przez państwa członkowskie, są publikowane przez Komisję</w:t>
            </w:r>
            <w:r w:rsidRPr="00987E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najpóźniej do dnia 31 marca następnego roku, a zatem wyniki dla wskazanego miernika zostaną opublikowane do 31 marca 2025 roku.</w:t>
            </w:r>
          </w:p>
        </w:tc>
        <w:tc>
          <w:tcPr>
            <w:tcW w:w="3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24065" w14:textId="77777777" w:rsidR="00987EB1" w:rsidRPr="00987EB1" w:rsidRDefault="00987EB1" w:rsidP="00987EB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7EB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Uwaga uwzględniona:</w:t>
            </w:r>
            <w:r w:rsidRPr="00987EB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r w:rsidRPr="00987EB1">
              <w:rPr>
                <w:rFonts w:ascii="Calibri" w:eastAsia="Times New Roman" w:hAnsi="Calibri" w:cs="Calibri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DECYZJA WYKONAWCZA KOMISJI (UE) 2019/1372 z dnia 19 sierpnia 2019 r.</w:t>
            </w:r>
            <w:r w:rsidRPr="00987EB1">
              <w:rPr>
                <w:rFonts w:ascii="Calibri" w:eastAsia="Times New Roman" w:hAnsi="Calibri" w:cs="Calibri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br/>
              <w:t>w sprawie wykonania dyrektywy 2007/2/WE Parlamentu Europejskiego i Rady w zakresie monitorowania i sprawozdawczości</w:t>
            </w:r>
            <w:r w:rsidRPr="00987EB1">
              <w:rPr>
                <w:rFonts w:ascii="Calibri" w:eastAsia="Times New Roman" w:hAnsi="Calibri" w:cs="Calibri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r w:rsidRPr="00987EB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br/>
              <w:t>Artykuł 8</w:t>
            </w:r>
            <w:r w:rsidRPr="00987EB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br/>
              <w:t>Informacje o wynikach monitorowania</w:t>
            </w:r>
            <w:r w:rsidRPr="00987EB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br/>
              <w:t>Wyniki monitorowania zgodnie z wymogami art. 21 ust. 1 dyrektywy 2007/2/WE są publikowane najpóźniej do dnia 31 marca każdego roku w odniesieniu do stanu wdrożenia infrastruktury informacji przestrzennej z dnia 15 grudnia poprzedniego roku. Wyniki są aktualizowane co najmniej raz w roku.</w:t>
            </w:r>
          </w:p>
        </w:tc>
      </w:tr>
      <w:tr w:rsidR="00987EB1" w:rsidRPr="00987EB1" w14:paraId="5D83E419" w14:textId="77777777" w:rsidTr="00987EB1">
        <w:trPr>
          <w:gridAfter w:val="1"/>
          <w:wAfter w:w="1197" w:type="dxa"/>
          <w:trHeight w:val="81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A943A" w14:textId="77777777" w:rsidR="00987EB1" w:rsidRPr="00987EB1" w:rsidRDefault="00987EB1" w:rsidP="00987E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87EB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lastRenderedPageBreak/>
              <w:t>9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57A97" w14:textId="77777777" w:rsidR="00987EB1" w:rsidRPr="00987EB1" w:rsidRDefault="00987EB1" w:rsidP="00987E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87EB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RCL</w:t>
            </w:r>
          </w:p>
        </w:tc>
        <w:tc>
          <w:tcPr>
            <w:tcW w:w="2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96CE3" w14:textId="77777777" w:rsidR="00987EB1" w:rsidRPr="00987EB1" w:rsidRDefault="00987EB1" w:rsidP="00987E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87EB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Uwagi ogólne</w:t>
            </w:r>
          </w:p>
        </w:tc>
        <w:tc>
          <w:tcPr>
            <w:tcW w:w="8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32803" w14:textId="77777777" w:rsidR="00987EB1" w:rsidRPr="00987EB1" w:rsidRDefault="00987EB1" w:rsidP="00987E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87EB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1. Zmiany wprowadzone ustawą z dnia 7 lipca 2023 r. o zmianie ustawy o planowaniu i zagospodarowaniu przestrzennym oraz niektórych innych ustaw, których uwzględnienie jest, wskazanym w uzasadnieniu, celem projektu, obejmują usunięcie z systemu prawnego instytucji prawnej „studium uwarunkowań i kierunków zagospodarowania przestrzennego” (dalej „studium”) – przy równoczesnym zachowaniu mocy studiów do dnia wejścia w życie planu ogólnego gminy w danej gminie, jednak nie dłużej niż do dnia 31 grudnia 2025 r. (art. 65 ww. ustawy zmieniającej z dnia 7 lipca 2023 r.). W odniesieniu do takich studiów, jak też studiów „w trakcie” opiniowania i uzgadniania, regulacje przejściowe § 2 ust. 2 i 3 projektu przewidują stosowanie przepisów dotychczasowych (w tym dotychczasowych załączników do rozporządzenia). Zasadne jest zatem wyjaśnienie w uzasadnieniu projektu:</w:t>
            </w:r>
            <w:r w:rsidRPr="00987EB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1) ratio legis wprowadzenia w załączniku nr 1 do rozporządzenia (pkt 2.11.) w brzmieniu nadawanym projektowanym rozporządzeniem (przepisy „nowe”) regulacji odnoszącej się wprost do studium, o którym mowa art. 65 ww. ustawy zmieniającej z dnia 7 lipca 2023 r.);</w:t>
            </w:r>
            <w:r w:rsidRPr="00987EB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2) do jakich studiów odnoszą się regulacje załączników do rozporządzenia w brzmieniu nadawanym projektowanym rozporządzeniem odnoszące się do studium, o którym mowa w uchylanym art. 9 ustawy o planowaniu i zagospodarowaniu przestrzennym, bądź studium wskazanego ogólnie (bez sprecyzowania);</w:t>
            </w:r>
            <w:r w:rsidRPr="00987EB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3) zamierzonego sposobu stosowania projektowanych regulacji załączników do rozporządzenia odnoszących się do studiów – w kontekście rozstrzygnięcia ww. ustawy zmieniającej z dnia 7 lipca 2023 r. o utracie mocy studiów w terminie wskazanym w art. 65 tej ustawy. Po upływie tego terminu regulacje te w zakresie, w jakim odnoszą się do studium, jak się wydaje, staną się bezprzedmiotowe (w różnych terminach w zależności od przyjęcia w danej gminie planu ogólnego gminy). Nie jest jasne, czy zakłada się stosowną zmianę regulacji rozporządzenia, czy też odniesienia te pozostaną aktualne. Należy też zauważyć, że sposób powołania studium w zmienianym załączniku nr 1 do rozporządzenia (pkt 2.1.) – przez odesłanie do uchylanego z dniem 24 września 2023 r.</w:t>
            </w:r>
            <w:r w:rsidRPr="00987EB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„art. 9 ustawy z dnia 27 marca 2003 r. o planowaniu i zagospodarowaniu przestrzennym (Dz. U z 2023 r. poz. 977)” – nie jest prawidłowy (w szczególności nie jest prawidłowym</w:t>
            </w:r>
            <w:r w:rsidRPr="00987EB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odesłaniem statycznym). Brak wyjaśnienia intencji projektu w tym zakresie w uzasadnieniu uniemożliwia przedstawienie propozycji ewentualnych korekt tego rozwiązania.</w:t>
            </w:r>
          </w:p>
        </w:tc>
        <w:tc>
          <w:tcPr>
            <w:tcW w:w="2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2FC58" w14:textId="77777777" w:rsidR="00987EB1" w:rsidRPr="00987EB1" w:rsidRDefault="00987EB1" w:rsidP="00987E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87EB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3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77C2E" w14:textId="77777777" w:rsidR="00987EB1" w:rsidRPr="00987EB1" w:rsidRDefault="00987EB1" w:rsidP="00987E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87EB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Uwaga uwzględniona. Z załączników do rozporządzenia zostało usunięte studium uwarunkowań i kierunków zagospodarowania przestrzennego, a w treści rozporządzenia został doprecyzowany przepis dot. studium uwarunkowań i kierunków zagospodarowania przestrzennego, tj.:</w:t>
            </w:r>
            <w:r w:rsidRPr="00987EB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</w:r>
            <w:r w:rsidRPr="00987EB1"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pl-PL"/>
                <w14:ligatures w14:val="none"/>
              </w:rPr>
              <w:t>2. W przypadku zbiorów danych przestrzennych tworzonych dla studium uwarunkowań i kierunków zagospodarowania przestrzennego, o którym mowa w art. 65 ustawy z dnia 7 lipca 2023 r. o zmianie ustawy o planowaniu i zagospodarowaniu przestrzennym oraz niektórych innych ustaw (Dz. U. …), stosuje się przepisy dotychczasowe, jednak nie dłużej niż do 31 grudnia 2025 r.</w:t>
            </w:r>
          </w:p>
        </w:tc>
      </w:tr>
      <w:tr w:rsidR="00987EB1" w:rsidRPr="00987EB1" w14:paraId="6297383C" w14:textId="77777777" w:rsidTr="00987EB1">
        <w:trPr>
          <w:trHeight w:val="81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288CC" w14:textId="77777777" w:rsidR="00987EB1" w:rsidRPr="00987EB1" w:rsidRDefault="00987EB1" w:rsidP="00987E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87EB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lastRenderedPageBreak/>
              <w:t>10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6BB4C" w14:textId="77777777" w:rsidR="00987EB1" w:rsidRPr="00987EB1" w:rsidRDefault="00987EB1" w:rsidP="00987E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87EB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RCL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C2D80" w14:textId="77777777" w:rsidR="00987EB1" w:rsidRPr="00987EB1" w:rsidRDefault="00987EB1" w:rsidP="00987E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87EB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A47A4" w14:textId="77777777" w:rsidR="00987EB1" w:rsidRPr="00987EB1" w:rsidRDefault="00987EB1" w:rsidP="00987E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87EB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Uwagi ogólne</w:t>
            </w:r>
          </w:p>
        </w:tc>
        <w:tc>
          <w:tcPr>
            <w:tcW w:w="8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B24A3" w14:textId="77777777" w:rsidR="00987EB1" w:rsidRPr="00987EB1" w:rsidRDefault="00987EB1" w:rsidP="00987E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87EB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2. Należy uzupełnić projekt o określenie terminu wejścia w życie rozporządzenia przy uwzględnieniu terminu wejścia w życie ww. ustawy zmieniającej z dnia 7 lipca 2023 r., jak też art. 72 tej ustawy czasowo utrzymującego w mocy dotychczasowe przepisy wykonawcze wydane na podstawie art. 67b ustawy o planowaniu i zagospodarowaniu przestrzennym z możliwością ich zmiany.</w:t>
            </w:r>
            <w:r w:rsidRPr="00987EB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Ze względu na wprowadzone w projektowanym rozporządzeniu odesłania do jeszcze niewydanych „przepisów wydanych na podstawie art. 13m ust. 2 ustawy” (jak się wydaje, chodzi o ustawę o planowaniu i zagospodarowaniu przestrzennym) niezbędne jest także skorelowanie terminów wydania i wejścia w życie obu projektowanych aktów prawnych.</w:t>
            </w:r>
            <w:r w:rsidRPr="00987EB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Należy ponadto zauważyć, że zgodnie z art. 8 ustawy z dnia 6 maja 2005 r. o Komisji Wspólnej Rządu i Samorządu Terytorialnego oraz o przedstawicielach Rzeczypospolitej Polskiej w Komitecie Regionów Unii Europejskiej projekty aktów normatywnych dotyczących problematyki samorządu terytorialnego podlegają przedstawieniu do zaopiniowania Komisji Wspólnej Rządu i Samorządu Terytorialnego. Zasadne jest przedstawienie w uzasadnieniu i ocenie skutków regulacji informacji dotyczącej takiego zaopiniowania projektu.</w:t>
            </w:r>
          </w:p>
        </w:tc>
        <w:tc>
          <w:tcPr>
            <w:tcW w:w="2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954AF" w14:textId="77777777" w:rsidR="00987EB1" w:rsidRPr="00987EB1" w:rsidRDefault="00987EB1" w:rsidP="00987E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87EB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3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2A4C1" w14:textId="4722FD90" w:rsidR="00987EB1" w:rsidRPr="00987EB1" w:rsidRDefault="00987EB1" w:rsidP="00987E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87EB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Uwaga uwzględniona. Terminy wejścia w życie przepisów zostały uzupełnione: </w:t>
            </w:r>
            <w:r w:rsidRPr="00987EB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 xml:space="preserve">§ 3. Rozporządzenie wchodzi w życie po upływie 14 dni od dnia ogłoszenia. </w:t>
            </w:r>
            <w:r w:rsidRPr="00987EB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Informacje dot. terminu wejścia w życie rozporządzenia zostały dodane także do OSR oraz uzasadnienia;</w:t>
            </w:r>
            <w:r w:rsidRPr="00987EB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Zapis dotyczący odniesienia do przepisów innego rozporządzenia został przeredagowany (zrezygnowano z powoływania się na przepisy wydane na podstawie art. 13m ust. 2 ustawy);</w:t>
            </w:r>
            <w:r w:rsidRPr="00987EB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 xml:space="preserve">Pismo znak DPR-I.0211.1.2023 zostało wysłane do </w:t>
            </w:r>
            <w:proofErr w:type="spellStart"/>
            <w:r w:rsidRPr="00987EB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KWRiST</w:t>
            </w:r>
            <w:proofErr w:type="spellEnd"/>
            <w:r w:rsidRPr="00987EB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w dniu 04.08.2023 r. Informacja dotycząca zaopiniowania projektu przez </w:t>
            </w:r>
            <w:proofErr w:type="spellStart"/>
            <w:r w:rsidRPr="00987EB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KWRiST</w:t>
            </w:r>
            <w:proofErr w:type="spellEnd"/>
            <w:r w:rsidRPr="00987EB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została wprowadzona do OSR i uzasadnienia.</w:t>
            </w:r>
            <w:r w:rsidRPr="00987EB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 xml:space="preserve">Projekt rozporządzenia stanowił przedmiot posiedzeń dwóch zespołów w ramach </w:t>
            </w:r>
            <w:proofErr w:type="spellStart"/>
            <w:r w:rsidRPr="00987EB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KWRiST</w:t>
            </w:r>
            <w:proofErr w:type="spellEnd"/>
            <w:r w:rsidRPr="00987EB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(Zespół ds. społeczeństwa informacyjnego oraz Zespół ds. Infrastruktury, Urbanistyki i Transportu). Zespół ds. Infrastruktury, Urbanistyki i Transportu otrzymał upoważnienie od </w:t>
            </w:r>
            <w:proofErr w:type="spellStart"/>
            <w:r w:rsidRPr="00987EB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KWRiST</w:t>
            </w:r>
            <w:proofErr w:type="spellEnd"/>
            <w:r w:rsidRPr="00987EB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do wyrażenia wiążącej opinii. </w:t>
            </w:r>
            <w:r w:rsidRPr="00987EB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 xml:space="preserve">Podczas ww. posiedzeń projekt uzyskał dwie opinie pozytywne. </w:t>
            </w:r>
          </w:p>
        </w:tc>
      </w:tr>
      <w:tr w:rsidR="00987EB1" w:rsidRPr="00987EB1" w14:paraId="21A845DB" w14:textId="77777777" w:rsidTr="00987EB1">
        <w:trPr>
          <w:trHeight w:val="72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53182" w14:textId="77777777" w:rsidR="00987EB1" w:rsidRPr="00987EB1" w:rsidRDefault="00987EB1" w:rsidP="00987E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87EB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lastRenderedPageBreak/>
              <w:t>11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92EA8" w14:textId="77777777" w:rsidR="00987EB1" w:rsidRPr="00987EB1" w:rsidRDefault="00987EB1" w:rsidP="00987E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87EB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RCL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FA21F" w14:textId="77777777" w:rsidR="00987EB1" w:rsidRPr="00987EB1" w:rsidRDefault="00987EB1" w:rsidP="00987E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87EB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B56DA" w14:textId="77777777" w:rsidR="00987EB1" w:rsidRPr="00987EB1" w:rsidRDefault="00987EB1" w:rsidP="00987E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87EB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Uwagi ogólne</w:t>
            </w:r>
          </w:p>
        </w:tc>
        <w:tc>
          <w:tcPr>
            <w:tcW w:w="8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FD000" w14:textId="77777777" w:rsidR="00987EB1" w:rsidRPr="00987EB1" w:rsidRDefault="00987EB1" w:rsidP="00987E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87EB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Projekt wymaga również dopracowania pod względem legislacyjno-redakcyjnym na etapie komisji prawnicz</w:t>
            </w:r>
            <w:r w:rsidRPr="00987EB1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ej, w tym:</w:t>
            </w:r>
            <w:r w:rsidRPr="00987EB1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br/>
              <w:t>1) skonkretyzowania wskazania „ustawy” przywołanej w dodawanym § 5 ust. 1a rozporządzenia oraz</w:t>
            </w:r>
            <w:r w:rsidRPr="00987EB1">
              <w:rPr>
                <w:rFonts w:ascii="Calibri" w:eastAsia="Times New Roman" w:hAnsi="Calibri" w:cs="Calibri"/>
                <w:color w:val="FF0000"/>
                <w:kern w:val="0"/>
                <w:lang w:eastAsia="pl-PL"/>
                <w14:ligatures w14:val="none"/>
              </w:rPr>
              <w:t xml:space="preserve"> </w:t>
            </w:r>
            <w:r w:rsidRPr="00987EB1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skorygowania redakcji wyliczenia oraz odesłania w tym przepisie;</w:t>
            </w:r>
            <w:r w:rsidRPr="00987EB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2) skorygowania odniesienia się w dodawanym § 5 ust. 1a pkt 2 lit. b rozporządzenia oraz w pkt 2.8 (wiersz 3 i 4 w kolumnie trzeciej) załącznika nr 1 do rozporządzenia do „obszaru</w:t>
            </w:r>
            <w:r w:rsidRPr="00987EB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standardu dostępności infrastruktury społecznej” – określenie to wydaje się nieprawidłowym skrótem wskazania na obszar „objęty” takimi standardami czy standardem (art. 67a ust. 3a pkt 1 ustawy o planowaniu i zagospodarowaniu przestrzennym wymaga objęcia danymi przestrzennymi dla planu ogólnego m.in. „obszarów, o których mowa w art. 13f ust. 7 pkt 4” tej ustawy, a ten przepis dopuszcza „objęcie standardami” części obszarów gminy), nadto w ww. regulacji załącznika niezbędna jest korekta odesłania do art. 13e ust. 1 ustawy (nie stanowi on o „obszarze standardów dostępności infrastruktury społecznej” ale o samych „gminnych standardach dostępności infrastruktury społecznej”);</w:t>
            </w:r>
            <w:r w:rsidRPr="00987EB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3) redakcyjnego dostosowania regulacji załączników do rozporządzenia do przepisów części normatywnej rozporządzenia, np. w załączniku nr 1 w pkt 2.10. w wierszu 14 w kolumnie trzeciej użyto określenia „lokalny identyfikator” podczas gdy w powołanych równocześnie przepisach § 5 ust. 1 pkt 2 oraz § 5 ust. 1a rozporządzenia używa się określenia „identyfikator lokalny”;</w:t>
            </w:r>
            <w:r w:rsidRPr="00987EB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4) weryfikacji zastosowanych w zmienianych załącznikach do rozporządzenia odesłań, np. w załączniku nr 2 do rozporządzenia w pkt 3.1. w wierszu 3 w kolumnie trzeciej w pkt 4 odesłano do „listy kodowej „Poziom planu zagospodarowania przestrzennego” zdefiniowanej w pkt 2.7. w załączniku nr 1 do rozporządzenia” – taką listę kodową wskazuje pkt 2.13 załącznika nr 1 do rozporządzenia, przy czym nie „definiuje” jej, odsyłając w tym zakresie do aktu prawa UE.</w:t>
            </w:r>
          </w:p>
        </w:tc>
        <w:tc>
          <w:tcPr>
            <w:tcW w:w="2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B4B92" w14:textId="77777777" w:rsidR="00987EB1" w:rsidRPr="00987EB1" w:rsidRDefault="00987EB1" w:rsidP="00987E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87EB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3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EE306" w14:textId="77777777" w:rsidR="00987EB1" w:rsidRPr="00987EB1" w:rsidRDefault="00987EB1" w:rsidP="00987E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87EB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Uwaga uwzględniona.</w:t>
            </w:r>
            <w:r w:rsidRPr="00987EB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1) Przepis został zmieniony – odniesienia do ustawy zostały usunięte, poprawiona została redakcja wyliczenia oraz odesłania;</w:t>
            </w:r>
            <w:r w:rsidRPr="00987EB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2) Treść rozporządzenia została skorygowana, wskazując, że mowa jest o obiektach przestrzennych. W załączniku nr 1 została zmieniona definicja;</w:t>
            </w:r>
            <w:r w:rsidRPr="00987EB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3) W załączniku nr 1 zmieniono brzmienie na "Identyfikator lokalny";</w:t>
            </w:r>
            <w:r w:rsidRPr="00987EB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4) Wprowadzono. Zapis w załączniku nr 2 został zmieniony.</w:t>
            </w:r>
          </w:p>
        </w:tc>
      </w:tr>
    </w:tbl>
    <w:p w14:paraId="14B529E0" w14:textId="77777777" w:rsidR="00097DB6" w:rsidRDefault="00097DB6"/>
    <w:sectPr w:rsidR="00097DB6" w:rsidSect="00987EB1">
      <w:pgSz w:w="23811" w:h="16838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EB1"/>
    <w:rsid w:val="00097DB6"/>
    <w:rsid w:val="00513E40"/>
    <w:rsid w:val="00987EB1"/>
    <w:rsid w:val="00A84527"/>
    <w:rsid w:val="00B83C05"/>
    <w:rsid w:val="00D43750"/>
    <w:rsid w:val="00F17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AE262"/>
  <w15:chartTrackingRefBased/>
  <w15:docId w15:val="{9D0F26E4-8DEE-4745-85F6-94C8566AA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009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F8D85-E5E8-42C0-8DD3-412F4815A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1765</Words>
  <Characters>10594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Chowaniec Klaudia</dc:creator>
  <cp:keywords/>
  <dc:description/>
  <cp:lastModifiedBy>Herman Anna</cp:lastModifiedBy>
  <cp:revision>2</cp:revision>
  <dcterms:created xsi:type="dcterms:W3CDTF">2023-10-03T07:21:00Z</dcterms:created>
  <dcterms:modified xsi:type="dcterms:W3CDTF">2023-10-03T07:21:00Z</dcterms:modified>
</cp:coreProperties>
</file>